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718" w14:textId="5353EBC4" w:rsidR="00D50A21" w:rsidRPr="00DE156A" w:rsidRDefault="00D50A21" w:rsidP="00D50A21">
      <w:pPr>
        <w:rPr>
          <w:rFonts w:asciiTheme="majorHAnsi" w:hAnsiTheme="majorHAnsi" w:cs="Arial"/>
          <w:color w:val="3F84B2" w:themeColor="accent4"/>
          <w:sz w:val="36"/>
          <w:szCs w:val="36"/>
        </w:rPr>
      </w:pPr>
      <w:bookmarkStart w:id="0" w:name="_GoBack"/>
      <w:bookmarkEnd w:id="0"/>
      <w:r w:rsidRPr="00DE156A">
        <w:rPr>
          <w:rFonts w:asciiTheme="majorHAnsi" w:hAnsiTheme="majorHAnsi" w:cs="Arial"/>
          <w:color w:val="12244C" w:themeColor="accent1"/>
          <w:sz w:val="36"/>
          <w:szCs w:val="36"/>
        </w:rPr>
        <w:t>Louisiana State Child Death Review Panel</w:t>
      </w:r>
    </w:p>
    <w:p w14:paraId="7D5968F9" w14:textId="294FBCF2" w:rsidR="00D50A21" w:rsidRPr="006B7285" w:rsidRDefault="00D50A21" w:rsidP="00D50A21">
      <w:pPr>
        <w:rPr>
          <w:rFonts w:asciiTheme="minorHAnsi" w:hAnsiTheme="minorHAnsi" w:cs="Arial"/>
          <w:color w:val="3F84B2" w:themeColor="accent4"/>
          <w:sz w:val="22"/>
          <w:szCs w:val="22"/>
        </w:rPr>
      </w:pPr>
      <w:r w:rsidRPr="006B7285">
        <w:rPr>
          <w:rFonts w:asciiTheme="minorHAnsi" w:hAnsiTheme="minorHAnsi" w:cs="Arial"/>
          <w:noProof/>
          <w:color w:val="3F84B2" w:themeColor="accent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F6F2" wp14:editId="149D07DE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096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F9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pt" to="47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" strokecolor="#77afc2 [2406]" strokeweight="2.25pt"/>
            </w:pict>
          </mc:Fallback>
        </mc:AlternateContent>
      </w:r>
    </w:p>
    <w:p w14:paraId="67439495" w14:textId="7CA4FA5E" w:rsidR="00D50A21" w:rsidRPr="00C10A24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March 27, 2018</w:t>
      </w:r>
      <w:r w:rsidR="00D50A21" w:rsidRPr="00C10A24">
        <w:rPr>
          <w:rFonts w:asciiTheme="minorHAnsi" w:hAnsiTheme="minorHAnsi" w:cs="Arial"/>
          <w:color w:val="485868" w:themeColor="text2"/>
          <w:sz w:val="22"/>
          <w:szCs w:val="22"/>
        </w:rPr>
        <w:t xml:space="preserve"> | 1</w:t>
      </w:r>
      <w:r>
        <w:rPr>
          <w:rFonts w:asciiTheme="minorHAnsi" w:hAnsiTheme="minorHAnsi" w:cs="Arial"/>
          <w:color w:val="485868" w:themeColor="text2"/>
          <w:sz w:val="22"/>
          <w:szCs w:val="22"/>
        </w:rPr>
        <w:t>2</w:t>
      </w:r>
      <w:r w:rsidR="001510A2" w:rsidRPr="00C10A24">
        <w:rPr>
          <w:rFonts w:asciiTheme="minorHAnsi" w:hAnsiTheme="minorHAnsi" w:cs="Arial"/>
          <w:color w:val="485868" w:themeColor="text2"/>
          <w:sz w:val="22"/>
          <w:szCs w:val="22"/>
        </w:rPr>
        <w:t>:00</w:t>
      </w:r>
      <w:r w:rsidR="00D50A21" w:rsidRPr="00C10A24">
        <w:rPr>
          <w:rFonts w:asciiTheme="minorHAnsi" w:hAnsiTheme="minorHAnsi" w:cs="Arial"/>
          <w:color w:val="485868" w:themeColor="text2"/>
          <w:sz w:val="22"/>
          <w:szCs w:val="22"/>
        </w:rPr>
        <w:t>-</w:t>
      </w:r>
      <w:r w:rsidR="001510A2" w:rsidRPr="00C10A24">
        <w:rPr>
          <w:rFonts w:asciiTheme="minorHAnsi" w:hAnsiTheme="minorHAnsi" w:cs="Arial"/>
          <w:color w:val="485868" w:themeColor="text2"/>
          <w:sz w:val="22"/>
          <w:szCs w:val="22"/>
        </w:rPr>
        <w:t xml:space="preserve">3:00 </w:t>
      </w:r>
      <w:r w:rsidR="00D50A21" w:rsidRPr="00C10A24">
        <w:rPr>
          <w:rFonts w:asciiTheme="minorHAnsi" w:hAnsiTheme="minorHAnsi" w:cs="Arial"/>
          <w:color w:val="485868" w:themeColor="text2"/>
          <w:sz w:val="22"/>
          <w:szCs w:val="22"/>
        </w:rPr>
        <w:t>p</w:t>
      </w:r>
      <w:r w:rsidR="001510A2" w:rsidRPr="00C10A24">
        <w:rPr>
          <w:rFonts w:asciiTheme="minorHAnsi" w:hAnsiTheme="minorHAnsi" w:cs="Arial"/>
          <w:color w:val="485868" w:themeColor="text2"/>
          <w:sz w:val="22"/>
          <w:szCs w:val="22"/>
        </w:rPr>
        <w:t>m</w:t>
      </w:r>
      <w:r w:rsidR="00D50A21" w:rsidRPr="00C10A24">
        <w:rPr>
          <w:rFonts w:asciiTheme="minorHAnsi" w:hAnsiTheme="minorHAnsi" w:cs="Arial"/>
          <w:color w:val="485868" w:themeColor="text2"/>
          <w:sz w:val="22"/>
          <w:szCs w:val="22"/>
        </w:rPr>
        <w:br/>
      </w:r>
    </w:p>
    <w:p w14:paraId="3CCB5480" w14:textId="16734BA8" w:rsidR="00D50A21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Louisiana State Fire Marshal</w:t>
      </w:r>
    </w:p>
    <w:p w14:paraId="602A293F" w14:textId="3CF71450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8181 Independence Blvd</w:t>
      </w:r>
    </w:p>
    <w:p w14:paraId="6DD30312" w14:textId="071900A3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Baton Rouge, LA</w:t>
      </w:r>
    </w:p>
    <w:p w14:paraId="653A282E" w14:textId="03246B0B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</w:p>
    <w:p w14:paraId="272B41EA" w14:textId="2DB1D296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Conference call number</w:t>
      </w:r>
    </w:p>
    <w:p w14:paraId="170F2220" w14:textId="53E99D6F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888-204-5984</w:t>
      </w:r>
    </w:p>
    <w:p w14:paraId="44498FF4" w14:textId="2BE7A131" w:rsidR="003E4065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>
        <w:rPr>
          <w:rFonts w:asciiTheme="minorHAnsi" w:hAnsiTheme="minorHAnsi" w:cs="Arial"/>
          <w:color w:val="485868" w:themeColor="text2"/>
          <w:sz w:val="22"/>
          <w:szCs w:val="22"/>
        </w:rPr>
        <w:t>Access Code 1982918</w:t>
      </w:r>
    </w:p>
    <w:p w14:paraId="701FA14D" w14:textId="77777777" w:rsidR="003E4065" w:rsidRPr="00C10A24" w:rsidRDefault="003E4065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</w:p>
    <w:p w14:paraId="171E5026" w14:textId="1A6380FC" w:rsidR="006E65DA" w:rsidRPr="00C10A24" w:rsidRDefault="001510A2" w:rsidP="00D50A21">
      <w:pPr>
        <w:rPr>
          <w:rFonts w:asciiTheme="minorHAnsi" w:hAnsiTheme="minorHAnsi" w:cs="Arial"/>
          <w:color w:val="485868" w:themeColor="text2"/>
          <w:sz w:val="22"/>
          <w:szCs w:val="22"/>
        </w:rPr>
      </w:pPr>
      <w:r w:rsidRPr="00C10A24">
        <w:rPr>
          <w:rFonts w:asciiTheme="minorHAnsi" w:hAnsiTheme="minorHAnsi" w:cs="Arial"/>
          <w:color w:val="485868" w:themeColor="text2"/>
          <w:sz w:val="22"/>
          <w:szCs w:val="22"/>
        </w:rPr>
        <w:t>Agenda</w:t>
      </w:r>
    </w:p>
    <w:p w14:paraId="70FB9EEA" w14:textId="6F4E8D7C" w:rsidR="00315357" w:rsidRDefault="00DD7AF8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</w:rPr>
      </w:pPr>
      <w:r w:rsidRPr="00C10A24">
        <w:rPr>
          <w:color w:val="485868" w:themeColor="text2"/>
        </w:rPr>
        <w:t>Welcome and introductions</w:t>
      </w:r>
      <w:r w:rsidR="003E4065">
        <w:rPr>
          <w:color w:val="485868" w:themeColor="text2"/>
        </w:rPr>
        <w:t xml:space="preserve"> - 5</w:t>
      </w:r>
      <w:r w:rsidR="0058685C" w:rsidRPr="00C10A24">
        <w:rPr>
          <w:color w:val="485868" w:themeColor="text2"/>
        </w:rPr>
        <w:t xml:space="preserve"> </w:t>
      </w:r>
      <w:proofErr w:type="spellStart"/>
      <w:r w:rsidR="0058685C" w:rsidRPr="00C10A24">
        <w:rPr>
          <w:color w:val="485868" w:themeColor="text2"/>
        </w:rPr>
        <w:t>mins</w:t>
      </w:r>
      <w:proofErr w:type="spellEnd"/>
    </w:p>
    <w:p w14:paraId="7AFC4D10" w14:textId="737A946F" w:rsidR="00C10A24" w:rsidRDefault="00315357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>Action Plans -</w:t>
      </w:r>
      <w:r w:rsidR="00C10A24" w:rsidRPr="00C10A24">
        <w:rPr>
          <w:color w:val="485868" w:themeColor="text2"/>
        </w:rPr>
        <w:t xml:space="preserve"> drowning prevention workgroup </w:t>
      </w:r>
      <w:r>
        <w:rPr>
          <w:color w:val="485868" w:themeColor="text2"/>
        </w:rPr>
        <w:t xml:space="preserve">– </w:t>
      </w:r>
      <w:r w:rsidR="001D69B6">
        <w:rPr>
          <w:color w:val="485868" w:themeColor="text2"/>
        </w:rPr>
        <w:t>Jane</w:t>
      </w:r>
      <w:r>
        <w:rPr>
          <w:color w:val="485868" w:themeColor="text2"/>
        </w:rPr>
        <w:t xml:space="preserve"> - 20 </w:t>
      </w:r>
      <w:proofErr w:type="spellStart"/>
      <w:r>
        <w:rPr>
          <w:color w:val="485868" w:themeColor="text2"/>
        </w:rPr>
        <w:t>mins</w:t>
      </w:r>
      <w:proofErr w:type="spellEnd"/>
    </w:p>
    <w:p w14:paraId="409D6208" w14:textId="564B4F6D" w:rsidR="003E4065" w:rsidRDefault="003E4065" w:rsidP="003E4065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>CPSC grant</w:t>
      </w:r>
    </w:p>
    <w:p w14:paraId="2232F924" w14:textId="154429A1" w:rsidR="003E4065" w:rsidRDefault="003E4065" w:rsidP="003E4065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>Drowning Fatality Investigation Training</w:t>
      </w:r>
    </w:p>
    <w:p w14:paraId="72FDCAB8" w14:textId="2063EDAA" w:rsidR="003E4065" w:rsidRPr="00C10A24" w:rsidRDefault="003E4065" w:rsidP="003E4065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>Drowning Spring – Partner outreach</w:t>
      </w:r>
    </w:p>
    <w:p w14:paraId="70A57513" w14:textId="290137C2" w:rsidR="00C10A24" w:rsidRDefault="00315357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>Action Plans - safe slee</w:t>
      </w:r>
      <w:r w:rsidR="00C10A24" w:rsidRPr="00C10A24">
        <w:rPr>
          <w:color w:val="485868" w:themeColor="text2"/>
        </w:rPr>
        <w:t>p prevention work group</w:t>
      </w:r>
      <w:r>
        <w:rPr>
          <w:color w:val="485868" w:themeColor="text2"/>
        </w:rPr>
        <w:t xml:space="preserve"> – </w:t>
      </w:r>
      <w:r w:rsidR="003E4065">
        <w:rPr>
          <w:color w:val="485868" w:themeColor="text2"/>
        </w:rPr>
        <w:t>Postponed</w:t>
      </w:r>
    </w:p>
    <w:p w14:paraId="2EC4DF73" w14:textId="1054EF0F" w:rsidR="003E4065" w:rsidRPr="00C10A24" w:rsidRDefault="003E4065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 xml:space="preserve">Baby Box Final Report – 5 </w:t>
      </w:r>
      <w:proofErr w:type="spellStart"/>
      <w:r>
        <w:rPr>
          <w:color w:val="485868" w:themeColor="text2"/>
        </w:rPr>
        <w:t>mins</w:t>
      </w:r>
      <w:proofErr w:type="spellEnd"/>
    </w:p>
    <w:p w14:paraId="2D250C6F" w14:textId="41A1120C" w:rsidR="003E4065" w:rsidRDefault="00C10A24" w:rsidP="003E4065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</w:rPr>
      </w:pPr>
      <w:r w:rsidRPr="00C10A24">
        <w:rPr>
          <w:color w:val="485868" w:themeColor="text2"/>
        </w:rPr>
        <w:t>Investigation recommendations roll out</w:t>
      </w:r>
      <w:r w:rsidR="001D69B6">
        <w:rPr>
          <w:color w:val="485868" w:themeColor="text2"/>
        </w:rPr>
        <w:t>- Jane</w:t>
      </w:r>
      <w:r w:rsidR="00315357">
        <w:rPr>
          <w:color w:val="485868" w:themeColor="text2"/>
        </w:rPr>
        <w:t xml:space="preserve">– </w:t>
      </w:r>
      <w:r w:rsidR="003E4065">
        <w:rPr>
          <w:color w:val="485868" w:themeColor="text2"/>
        </w:rPr>
        <w:t>5</w:t>
      </w:r>
      <w:r w:rsidR="00315357">
        <w:rPr>
          <w:color w:val="485868" w:themeColor="text2"/>
        </w:rPr>
        <w:t xml:space="preserve"> </w:t>
      </w:r>
      <w:proofErr w:type="spellStart"/>
      <w:r w:rsidR="00315357">
        <w:rPr>
          <w:color w:val="485868" w:themeColor="text2"/>
        </w:rPr>
        <w:t>mins</w:t>
      </w:r>
      <w:proofErr w:type="spellEnd"/>
    </w:p>
    <w:p w14:paraId="5B3E355E" w14:textId="52301270" w:rsidR="000B12F2" w:rsidRPr="003E4065" w:rsidRDefault="000B12F2" w:rsidP="003E4065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</w:rPr>
      </w:pPr>
      <w:r>
        <w:rPr>
          <w:color w:val="485868" w:themeColor="text2"/>
        </w:rPr>
        <w:t xml:space="preserve">Legislative Updates – 15 </w:t>
      </w:r>
      <w:proofErr w:type="spellStart"/>
      <w:r>
        <w:rPr>
          <w:color w:val="485868" w:themeColor="text2"/>
        </w:rPr>
        <w:t>mins</w:t>
      </w:r>
      <w:proofErr w:type="spellEnd"/>
    </w:p>
    <w:p w14:paraId="6E6D4F3E" w14:textId="10034942" w:rsidR="00DD7AF8" w:rsidRDefault="0058685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</w:rPr>
      </w:pPr>
      <w:r w:rsidRPr="00C10A24">
        <w:rPr>
          <w:color w:val="485868" w:themeColor="text2"/>
        </w:rPr>
        <w:t xml:space="preserve">Agency </w:t>
      </w:r>
      <w:r w:rsidR="00DD7AF8" w:rsidRPr="00C10A24">
        <w:rPr>
          <w:color w:val="485868" w:themeColor="text2"/>
        </w:rPr>
        <w:t>Announcements –</w:t>
      </w:r>
      <w:r w:rsidRPr="00C10A24">
        <w:rPr>
          <w:color w:val="485868" w:themeColor="text2"/>
        </w:rPr>
        <w:t>20</w:t>
      </w:r>
      <w:r w:rsidR="00DD7AF8" w:rsidRPr="00C10A24">
        <w:rPr>
          <w:color w:val="485868" w:themeColor="text2"/>
        </w:rPr>
        <w:t xml:space="preserve"> </w:t>
      </w:r>
      <w:proofErr w:type="spellStart"/>
      <w:r w:rsidR="00DD7AF8" w:rsidRPr="00C10A24">
        <w:rPr>
          <w:color w:val="485868" w:themeColor="text2"/>
        </w:rPr>
        <w:t>mins</w:t>
      </w:r>
      <w:proofErr w:type="spellEnd"/>
    </w:p>
    <w:p w14:paraId="691E11E3" w14:textId="79FB8E5E" w:rsidR="000B12F2" w:rsidRPr="00C10A24" w:rsidRDefault="000B12F2" w:rsidP="000B12F2">
      <w:pPr>
        <w:pStyle w:val="ListParagraph"/>
        <w:numPr>
          <w:ilvl w:val="1"/>
          <w:numId w:val="14"/>
        </w:numPr>
        <w:spacing w:after="0" w:line="360" w:lineRule="auto"/>
        <w:contextualSpacing w:val="0"/>
        <w:rPr>
          <w:color w:val="485868" w:themeColor="text2"/>
        </w:rPr>
      </w:pPr>
      <w:r>
        <w:rPr>
          <w:color w:val="485868" w:themeColor="text2"/>
        </w:rPr>
        <w:t>Suicide trainings and prevention plan</w:t>
      </w:r>
    </w:p>
    <w:p w14:paraId="1AC28BCB" w14:textId="6955AB4D" w:rsidR="003E4065" w:rsidRDefault="003E4065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</w:rPr>
      </w:pPr>
      <w:r>
        <w:rPr>
          <w:color w:val="485868" w:themeColor="text2"/>
        </w:rPr>
        <w:t xml:space="preserve">Next meeting _June 26, 2018.  </w:t>
      </w:r>
      <w:proofErr w:type="spellStart"/>
      <w:r>
        <w:rPr>
          <w:color w:val="485868" w:themeColor="text2"/>
        </w:rPr>
        <w:t>Dept</w:t>
      </w:r>
      <w:proofErr w:type="spellEnd"/>
      <w:r>
        <w:rPr>
          <w:color w:val="485868" w:themeColor="text2"/>
        </w:rPr>
        <w:t xml:space="preserve"> of Education – Claiborne Bldg.</w:t>
      </w:r>
    </w:p>
    <w:p w14:paraId="4918F751" w14:textId="4B65C850" w:rsidR="00021F54" w:rsidRPr="00C10A24" w:rsidRDefault="00021F54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</w:rPr>
      </w:pPr>
      <w:r w:rsidRPr="00C10A24">
        <w:rPr>
          <w:color w:val="485868" w:themeColor="text2"/>
        </w:rPr>
        <w:t>Adjourn</w:t>
      </w:r>
    </w:p>
    <w:p w14:paraId="5D7DB811" w14:textId="77777777" w:rsidR="001510A2" w:rsidRPr="00C10A24" w:rsidRDefault="001510A2" w:rsidP="001510A2">
      <w:pPr>
        <w:rPr>
          <w:rFonts w:asciiTheme="minorHAnsi" w:hAnsiTheme="minorHAnsi"/>
          <w:color w:val="485868" w:themeColor="text2"/>
          <w:sz w:val="22"/>
          <w:szCs w:val="22"/>
        </w:rPr>
      </w:pPr>
    </w:p>
    <w:p w14:paraId="480971D9" w14:textId="18209710" w:rsidR="006578D6" w:rsidRPr="00C10A24" w:rsidRDefault="004B59EE" w:rsidP="001D69B6">
      <w:pPr>
        <w:autoSpaceDE w:val="0"/>
        <w:autoSpaceDN w:val="0"/>
        <w:adjustRightInd w:val="0"/>
        <w:rPr>
          <w:rFonts w:ascii="Segoe UI" w:hAnsi="Segoe UI" w:cs="Segoe UI"/>
          <w:color w:val="485868" w:themeColor="text2"/>
          <w:sz w:val="20"/>
          <w:szCs w:val="20"/>
        </w:rPr>
      </w:pPr>
      <w:r w:rsidRPr="00C10A24">
        <w:rPr>
          <w:rFonts w:asciiTheme="minorHAnsi" w:hAnsiTheme="minorHAnsi"/>
          <w:b/>
          <w:color w:val="485868" w:themeColor="text2"/>
          <w:sz w:val="22"/>
          <w:szCs w:val="22"/>
        </w:rPr>
        <w:t>Next Meeting:</w:t>
      </w:r>
      <w:r w:rsidR="00B06644">
        <w:rPr>
          <w:rFonts w:asciiTheme="minorHAnsi" w:hAnsiTheme="minorHAnsi"/>
          <w:b/>
          <w:color w:val="485868" w:themeColor="text2"/>
          <w:sz w:val="22"/>
          <w:szCs w:val="22"/>
        </w:rPr>
        <w:t xml:space="preserve"> 2018 Schedule and Dates/Times TBD before close of meeting</w:t>
      </w:r>
      <w:r w:rsidRPr="00C10A24">
        <w:rPr>
          <w:rFonts w:asciiTheme="minorHAnsi" w:hAnsiTheme="minorHAnsi"/>
          <w:b/>
          <w:color w:val="485868" w:themeColor="text2"/>
          <w:sz w:val="22"/>
          <w:szCs w:val="22"/>
        </w:rPr>
        <w:t xml:space="preserve">  </w:t>
      </w:r>
    </w:p>
    <w:p w14:paraId="2D617DCE" w14:textId="77777777" w:rsidR="006578D6" w:rsidRPr="00C10A24" w:rsidRDefault="006578D6" w:rsidP="006578D6">
      <w:pPr>
        <w:autoSpaceDE w:val="0"/>
        <w:autoSpaceDN w:val="0"/>
        <w:adjustRightInd w:val="0"/>
        <w:rPr>
          <w:rFonts w:ascii="Segoe UI" w:hAnsi="Segoe UI" w:cs="Segoe UI"/>
          <w:color w:val="485868" w:themeColor="text2"/>
          <w:sz w:val="20"/>
          <w:szCs w:val="20"/>
        </w:rPr>
      </w:pPr>
    </w:p>
    <w:p w14:paraId="3423C734" w14:textId="4941A275" w:rsidR="001C6757" w:rsidRPr="00C10A24" w:rsidRDefault="006578D6" w:rsidP="001C6757">
      <w:pPr>
        <w:rPr>
          <w:rFonts w:asciiTheme="minorHAnsi" w:hAnsiTheme="minorHAnsi"/>
          <w:color w:val="485868" w:themeColor="text2"/>
          <w:sz w:val="22"/>
          <w:szCs w:val="22"/>
        </w:rPr>
      </w:pPr>
      <w:r w:rsidRPr="00C10A24">
        <w:rPr>
          <w:rFonts w:asciiTheme="minorHAnsi" w:hAnsiTheme="minorHAnsi"/>
          <w:color w:val="485868" w:themeColor="text2"/>
          <w:sz w:val="22"/>
          <w:szCs w:val="22"/>
        </w:rPr>
        <w:t>Convening ent</w:t>
      </w:r>
      <w:r w:rsidR="001C6757" w:rsidRPr="00C10A24">
        <w:rPr>
          <w:rFonts w:asciiTheme="minorHAnsi" w:hAnsiTheme="minorHAnsi"/>
          <w:color w:val="485868" w:themeColor="text2"/>
          <w:sz w:val="22"/>
          <w:szCs w:val="22"/>
        </w:rPr>
        <w:t>ity:  Office of Public Health, Bureau of Family Health</w:t>
      </w:r>
      <w:r w:rsidR="00C10A24">
        <w:rPr>
          <w:rFonts w:asciiTheme="minorHAnsi" w:hAnsiTheme="minorHAnsi"/>
          <w:color w:val="485868" w:themeColor="text2"/>
          <w:sz w:val="22"/>
          <w:szCs w:val="22"/>
        </w:rPr>
        <w:t>-</w:t>
      </w:r>
      <w:r w:rsidR="001C6757" w:rsidRPr="00C10A24">
        <w:rPr>
          <w:rFonts w:asciiTheme="minorHAnsi" w:hAnsiTheme="minorHAnsi"/>
          <w:color w:val="485868" w:themeColor="text2"/>
          <w:sz w:val="22"/>
          <w:szCs w:val="22"/>
        </w:rPr>
        <w:t xml:space="preserve">Louisiana Department of Health </w:t>
      </w:r>
    </w:p>
    <w:p w14:paraId="369D5840" w14:textId="3E759327" w:rsidR="0058685C" w:rsidRPr="00C10A24" w:rsidRDefault="0058685C" w:rsidP="0018005A">
      <w:pPr>
        <w:rPr>
          <w:rFonts w:asciiTheme="minorHAnsi" w:hAnsiTheme="minorHAnsi"/>
          <w:color w:val="485868" w:themeColor="text2"/>
          <w:sz w:val="22"/>
          <w:szCs w:val="22"/>
        </w:rPr>
      </w:pPr>
      <w:r w:rsidRPr="00C10A24">
        <w:rPr>
          <w:rFonts w:asciiTheme="minorHAnsi" w:hAnsiTheme="minorHAnsi"/>
          <w:color w:val="485868" w:themeColor="text2"/>
          <w:sz w:val="22"/>
          <w:szCs w:val="22"/>
        </w:rPr>
        <w:t xml:space="preserve">Chair:  Dr. Parham Jaberi, </w:t>
      </w:r>
      <w:r w:rsidR="00CD1E55">
        <w:rPr>
          <w:rFonts w:asciiTheme="minorHAnsi" w:hAnsiTheme="minorHAnsi"/>
          <w:color w:val="485868" w:themeColor="text2"/>
          <w:sz w:val="22"/>
          <w:szCs w:val="22"/>
        </w:rPr>
        <w:t xml:space="preserve">Assistant Secretary and </w:t>
      </w:r>
      <w:r w:rsidRPr="00C10A24">
        <w:rPr>
          <w:rFonts w:asciiTheme="minorHAnsi" w:hAnsiTheme="minorHAnsi"/>
          <w:color w:val="485868" w:themeColor="text2"/>
          <w:sz w:val="22"/>
          <w:szCs w:val="22"/>
        </w:rPr>
        <w:t>Assistant State Health Officer</w:t>
      </w:r>
    </w:p>
    <w:p w14:paraId="0150BEE8" w14:textId="68981195" w:rsidR="0018005A" w:rsidRPr="006B7285" w:rsidRDefault="001C6757" w:rsidP="0018005A">
      <w:pPr>
        <w:rPr>
          <w:rStyle w:val="Hyperlink"/>
          <w:rFonts w:asciiTheme="minorHAnsi" w:hAnsiTheme="minorHAnsi"/>
          <w:color w:val="485868" w:themeColor="text2"/>
          <w:sz w:val="22"/>
          <w:szCs w:val="22"/>
        </w:rPr>
      </w:pPr>
      <w:r w:rsidRPr="006B7285">
        <w:rPr>
          <w:rFonts w:asciiTheme="minorHAnsi" w:hAnsiTheme="minorHAnsi"/>
          <w:color w:val="485868" w:themeColor="text2"/>
          <w:sz w:val="22"/>
          <w:szCs w:val="22"/>
        </w:rPr>
        <w:t>Facilitator</w:t>
      </w:r>
      <w:r w:rsidR="005074A4" w:rsidRPr="006B7285">
        <w:rPr>
          <w:rFonts w:asciiTheme="minorHAnsi" w:hAnsiTheme="minorHAnsi"/>
          <w:color w:val="485868" w:themeColor="text2"/>
          <w:sz w:val="22"/>
          <w:szCs w:val="22"/>
        </w:rPr>
        <w:t>s</w:t>
      </w:r>
      <w:r w:rsidRPr="006B7285">
        <w:rPr>
          <w:rFonts w:asciiTheme="minorHAnsi" w:hAnsiTheme="minorHAnsi"/>
          <w:color w:val="485868" w:themeColor="text2"/>
          <w:sz w:val="22"/>
          <w:szCs w:val="22"/>
        </w:rPr>
        <w:t xml:space="preserve">:  </w:t>
      </w:r>
      <w:r w:rsidR="0018005A" w:rsidRPr="006B7285">
        <w:rPr>
          <w:rFonts w:asciiTheme="minorHAnsi" w:hAnsiTheme="minorHAnsi"/>
          <w:color w:val="485868" w:themeColor="text2"/>
          <w:sz w:val="22"/>
          <w:szCs w:val="22"/>
        </w:rPr>
        <w:t xml:space="preserve">Jane Herwehe, 504-568-3532 or </w:t>
      </w:r>
      <w:hyperlink r:id="rId8" w:history="1">
        <w:r w:rsidR="0018005A" w:rsidRPr="006B7285">
          <w:rPr>
            <w:rStyle w:val="Hyperlink"/>
            <w:rFonts w:asciiTheme="minorHAnsi" w:hAnsiTheme="minorHAnsi"/>
            <w:color w:val="485868" w:themeColor="text2"/>
            <w:sz w:val="22"/>
            <w:szCs w:val="22"/>
          </w:rPr>
          <w:t>jane.herwehe@la.gov</w:t>
        </w:r>
      </w:hyperlink>
    </w:p>
    <w:p w14:paraId="72BC2ABD" w14:textId="77777777" w:rsidR="008D4554" w:rsidRPr="006B7285" w:rsidRDefault="008D4554" w:rsidP="008D4554">
      <w:pPr>
        <w:rPr>
          <w:rStyle w:val="Hyperlink"/>
          <w:rFonts w:asciiTheme="minorHAnsi" w:hAnsiTheme="minorHAnsi"/>
          <w:color w:val="485868" w:themeColor="text2"/>
          <w:sz w:val="22"/>
          <w:szCs w:val="22"/>
        </w:rPr>
      </w:pPr>
      <w:r w:rsidRPr="006B7285">
        <w:rPr>
          <w:rStyle w:val="Hyperlink"/>
          <w:rFonts w:asciiTheme="minorHAnsi" w:hAnsiTheme="minorHAnsi"/>
          <w:color w:val="485868" w:themeColor="text2"/>
          <w:sz w:val="22"/>
          <w:szCs w:val="22"/>
          <w:u w:val="none"/>
        </w:rPr>
        <w:t xml:space="preserve">Robin Gruenfeld, State MCH Coordinator 504-568-2642 or </w:t>
      </w:r>
      <w:hyperlink r:id="rId9" w:history="1">
        <w:r w:rsidRPr="006B7285">
          <w:rPr>
            <w:rStyle w:val="Hyperlink"/>
            <w:rFonts w:asciiTheme="minorHAnsi" w:hAnsiTheme="minorHAnsi"/>
            <w:color w:val="485868" w:themeColor="text2"/>
            <w:sz w:val="22"/>
            <w:szCs w:val="22"/>
          </w:rPr>
          <w:t>robin.gruenfeld@la.gov</w:t>
        </w:r>
      </w:hyperlink>
    </w:p>
    <w:p w14:paraId="39338C22" w14:textId="77777777" w:rsidR="006B7285" w:rsidRPr="006B7285" w:rsidRDefault="006B7285" w:rsidP="008D4554">
      <w:pPr>
        <w:rPr>
          <w:rStyle w:val="Hyperlink"/>
          <w:rFonts w:asciiTheme="minorHAnsi" w:hAnsiTheme="minorHAnsi"/>
          <w:color w:val="485868" w:themeColor="text2"/>
          <w:sz w:val="22"/>
          <w:szCs w:val="22"/>
        </w:rPr>
      </w:pPr>
    </w:p>
    <w:sectPr w:rsidR="006B7285" w:rsidRPr="006B728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B192" w14:textId="77777777" w:rsidR="00664375" w:rsidRDefault="00664375">
      <w:r>
        <w:separator/>
      </w:r>
    </w:p>
  </w:endnote>
  <w:endnote w:type="continuationSeparator" w:id="0">
    <w:p w14:paraId="04CF8461" w14:textId="77777777" w:rsidR="00664375" w:rsidRDefault="006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A39" w14:textId="615B5CAA" w:rsidR="00B71EC3" w:rsidRDefault="00CB73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B17EA" wp14:editId="6C0BA64B">
              <wp:simplePos x="0" y="0"/>
              <wp:positionH relativeFrom="column">
                <wp:posOffset>142875</wp:posOffset>
              </wp:positionH>
              <wp:positionV relativeFrom="paragraph">
                <wp:posOffset>43815</wp:posOffset>
              </wp:positionV>
              <wp:extent cx="6134100" cy="3333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2DD64" w14:textId="3C15D3EA" w:rsidR="00B71EC3" w:rsidRPr="00EF0551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055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t>Louisiana Department of Health and Hospitals • Office of Public Health • Bureau of Family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17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.25pt;margin-top:3.45pt;width:48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" filled="f" stroked="f" strokeweight=".5pt">
              <v:textbox>
                <w:txbxContent>
                  <w:p w14:paraId="2462DD64" w14:textId="3C15D3EA" w:rsidR="00B71EC3" w:rsidRPr="00EF0551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F055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t>Louisiana Department of Health and Hospitals • Office of Public Health • Bureau of Family Health</w:t>
                    </w:r>
                  </w:p>
                </w:txbxContent>
              </v:textbox>
            </v:shape>
          </w:pict>
        </mc:Fallback>
      </mc:AlternateContent>
    </w:r>
    <w:r w:rsidR="00AC62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D0CF8" wp14:editId="08FECDC3">
              <wp:simplePos x="0" y="0"/>
              <wp:positionH relativeFrom="column">
                <wp:posOffset>9525</wp:posOffset>
              </wp:positionH>
              <wp:positionV relativeFrom="paragraph">
                <wp:posOffset>24765</wp:posOffset>
              </wp:positionV>
              <wp:extent cx="6372225" cy="4095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09575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18497" id="Rectangle 6" o:spid="_x0000_s1026" style="position:absolute;margin-left:.75pt;margin-top:1.95pt;width:501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" fillcolor="#00abcc" stroked="f"/>
          </w:pict>
        </mc:Fallback>
      </mc:AlternateContent>
    </w:r>
  </w:p>
  <w:p w14:paraId="051E0A3E" w14:textId="77777777" w:rsidR="00B71EC3" w:rsidRDefault="00B7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50B" w14:textId="08C67EE3" w:rsidR="003F4722" w:rsidRDefault="00E10D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857A8" wp14:editId="1E82841A">
              <wp:simplePos x="0" y="0"/>
              <wp:positionH relativeFrom="column">
                <wp:posOffset>142875</wp:posOffset>
              </wp:positionH>
              <wp:positionV relativeFrom="paragraph">
                <wp:posOffset>-574675</wp:posOffset>
              </wp:positionV>
              <wp:extent cx="6134100" cy="762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215709" w14:textId="5E16B9DD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Louisiana Department of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Office of Public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Bureau of Family Health</w:t>
                          </w:r>
                        </w:p>
                        <w:p w14:paraId="6014F6F1" w14:textId="77777777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1450 Poydras Street Suite 2032, New Orleans, LA 70112</w:t>
                          </w:r>
                        </w:p>
                        <w:p w14:paraId="1F52735D" w14:textId="77777777" w:rsidR="00B71EC3" w:rsidRPr="00E10D97" w:rsidRDefault="00B71EC3" w:rsidP="00B71EC3">
                          <w:pPr>
                            <w:pStyle w:val="Footer"/>
                            <w:shd w:val="clear" w:color="auto" w:fill="00ABCC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Phone: 504/568-3504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Fax: 504/568-3503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www.DHH.LA.GOV</w:t>
                          </w:r>
                        </w:p>
                        <w:p w14:paraId="39207B45" w14:textId="77777777" w:rsidR="00B71EC3" w:rsidRDefault="00B71EC3" w:rsidP="00B71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57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1.25pt;margin-top:-45.25pt;width:483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" filled="f" stroked="f" strokeweight=".5pt">
              <v:textbox>
                <w:txbxContent>
                  <w:p w14:paraId="7E215709" w14:textId="5E16B9DD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Louisiana Department of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Office of Public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 Bureau of Family Health</w:t>
                    </w:r>
                  </w:p>
                  <w:p w14:paraId="6014F6F1" w14:textId="77777777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1450 Poydras Street Suite 2032, New Orleans, LA 70112</w:t>
                    </w:r>
                  </w:p>
                  <w:p w14:paraId="1F52735D" w14:textId="77777777" w:rsidR="00B71EC3" w:rsidRPr="00E10D97" w:rsidRDefault="00B71EC3" w:rsidP="00B71EC3">
                    <w:pPr>
                      <w:pStyle w:val="Footer"/>
                      <w:shd w:val="clear" w:color="auto" w:fill="00ABCC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Phone: 504/568-3504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Fax: 504/568-3503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www.DHH.LA.GOV</w:t>
                    </w:r>
                  </w:p>
                  <w:p w14:paraId="39207B45" w14:textId="77777777" w:rsidR="00B71EC3" w:rsidRDefault="00B71EC3" w:rsidP="00B71E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95D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CE5BE" wp14:editId="41FE7626">
              <wp:simplePos x="0" y="0"/>
              <wp:positionH relativeFrom="column">
                <wp:posOffset>9525</wp:posOffset>
              </wp:positionH>
              <wp:positionV relativeFrom="paragraph">
                <wp:posOffset>-603250</wp:posOffset>
              </wp:positionV>
              <wp:extent cx="6372225" cy="819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819150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4F336" id="Rectangle 8" o:spid="_x0000_s1026" style="position:absolute;margin-left:.75pt;margin-top:-47.5pt;width:501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" fillcolor="#00abcc" stroked="f"/>
          </w:pict>
        </mc:Fallback>
      </mc:AlternateContent>
    </w:r>
    <w:r w:rsidR="003F4722"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7A87" w14:textId="77777777" w:rsidR="00664375" w:rsidRDefault="00664375">
      <w:r>
        <w:separator/>
      </w:r>
    </w:p>
  </w:footnote>
  <w:footnote w:type="continuationSeparator" w:id="0">
    <w:p w14:paraId="48BC0E87" w14:textId="77777777" w:rsidR="00664375" w:rsidRDefault="006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F9A" w14:textId="77777777" w:rsidR="003F4722" w:rsidRDefault="003F4722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1AD4" w14:textId="3EBF6D07" w:rsidR="003F4722" w:rsidRDefault="003F4722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2" w15:restartNumberingAfterBreak="0">
    <w:nsid w:val="36A107DA"/>
    <w:multiLevelType w:val="hybridMultilevel"/>
    <w:tmpl w:val="CDE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C12"/>
    <w:multiLevelType w:val="hybridMultilevel"/>
    <w:tmpl w:val="1DB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C61"/>
    <w:multiLevelType w:val="hybridMultilevel"/>
    <w:tmpl w:val="B4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2CFE"/>
    <w:multiLevelType w:val="hybridMultilevel"/>
    <w:tmpl w:val="D2BC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D38"/>
    <w:multiLevelType w:val="hybridMultilevel"/>
    <w:tmpl w:val="1A18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04A3"/>
    <w:multiLevelType w:val="hybridMultilevel"/>
    <w:tmpl w:val="0AC6A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36D1"/>
    <w:multiLevelType w:val="hybridMultilevel"/>
    <w:tmpl w:val="22C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E59"/>
    <w:multiLevelType w:val="hybridMultilevel"/>
    <w:tmpl w:val="4AA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CFD"/>
    <w:multiLevelType w:val="hybridMultilevel"/>
    <w:tmpl w:val="A008C28A"/>
    <w:lvl w:ilvl="0" w:tplc="B9E28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D3B"/>
    <w:multiLevelType w:val="hybridMultilevel"/>
    <w:tmpl w:val="3BE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F"/>
    <w:rsid w:val="00004B37"/>
    <w:rsid w:val="00021F54"/>
    <w:rsid w:val="00062782"/>
    <w:rsid w:val="000A6BAF"/>
    <w:rsid w:val="000B12F2"/>
    <w:rsid w:val="000C69F5"/>
    <w:rsid w:val="00125FB9"/>
    <w:rsid w:val="00136681"/>
    <w:rsid w:val="001510A2"/>
    <w:rsid w:val="0018005A"/>
    <w:rsid w:val="001C6757"/>
    <w:rsid w:val="001D69B6"/>
    <w:rsid w:val="00211E66"/>
    <w:rsid w:val="00240472"/>
    <w:rsid w:val="00240745"/>
    <w:rsid w:val="0024503F"/>
    <w:rsid w:val="002A4A98"/>
    <w:rsid w:val="002C5B37"/>
    <w:rsid w:val="002D1C2F"/>
    <w:rsid w:val="002F3984"/>
    <w:rsid w:val="00315357"/>
    <w:rsid w:val="00355DB0"/>
    <w:rsid w:val="00395D71"/>
    <w:rsid w:val="003A4FF4"/>
    <w:rsid w:val="003C3D81"/>
    <w:rsid w:val="003D3975"/>
    <w:rsid w:val="003E4065"/>
    <w:rsid w:val="003F4722"/>
    <w:rsid w:val="004116E5"/>
    <w:rsid w:val="0044424E"/>
    <w:rsid w:val="00481B8A"/>
    <w:rsid w:val="004B4811"/>
    <w:rsid w:val="004B59EE"/>
    <w:rsid w:val="004D0804"/>
    <w:rsid w:val="004D2603"/>
    <w:rsid w:val="004D549D"/>
    <w:rsid w:val="004E142D"/>
    <w:rsid w:val="00500373"/>
    <w:rsid w:val="005074A4"/>
    <w:rsid w:val="0058685C"/>
    <w:rsid w:val="005963A3"/>
    <w:rsid w:val="005F6226"/>
    <w:rsid w:val="00601839"/>
    <w:rsid w:val="00615034"/>
    <w:rsid w:val="0062293C"/>
    <w:rsid w:val="00634EA4"/>
    <w:rsid w:val="0065527D"/>
    <w:rsid w:val="006578D6"/>
    <w:rsid w:val="00664375"/>
    <w:rsid w:val="006B7285"/>
    <w:rsid w:val="006E65DA"/>
    <w:rsid w:val="00733924"/>
    <w:rsid w:val="00741368"/>
    <w:rsid w:val="007761AD"/>
    <w:rsid w:val="007D5A43"/>
    <w:rsid w:val="00836023"/>
    <w:rsid w:val="008818FC"/>
    <w:rsid w:val="008A21E6"/>
    <w:rsid w:val="008A6F6E"/>
    <w:rsid w:val="008D4554"/>
    <w:rsid w:val="00941CDD"/>
    <w:rsid w:val="009D2026"/>
    <w:rsid w:val="00A71A28"/>
    <w:rsid w:val="00A73A77"/>
    <w:rsid w:val="00AC1F07"/>
    <w:rsid w:val="00AC6228"/>
    <w:rsid w:val="00AD161C"/>
    <w:rsid w:val="00B06644"/>
    <w:rsid w:val="00B65D27"/>
    <w:rsid w:val="00B71EC3"/>
    <w:rsid w:val="00BE03D5"/>
    <w:rsid w:val="00C0578F"/>
    <w:rsid w:val="00C0637D"/>
    <w:rsid w:val="00C10A24"/>
    <w:rsid w:val="00C11B6C"/>
    <w:rsid w:val="00C54DCF"/>
    <w:rsid w:val="00C61CC3"/>
    <w:rsid w:val="00C7065A"/>
    <w:rsid w:val="00C722B3"/>
    <w:rsid w:val="00C73FEE"/>
    <w:rsid w:val="00CA52FA"/>
    <w:rsid w:val="00CA6FAC"/>
    <w:rsid w:val="00CB7385"/>
    <w:rsid w:val="00CD1E55"/>
    <w:rsid w:val="00D50A21"/>
    <w:rsid w:val="00DB1987"/>
    <w:rsid w:val="00DB20E1"/>
    <w:rsid w:val="00DB2D2A"/>
    <w:rsid w:val="00DD7AF8"/>
    <w:rsid w:val="00DE156A"/>
    <w:rsid w:val="00DE5A68"/>
    <w:rsid w:val="00E0614C"/>
    <w:rsid w:val="00E10D97"/>
    <w:rsid w:val="00E2120E"/>
    <w:rsid w:val="00E557FC"/>
    <w:rsid w:val="00E572D2"/>
    <w:rsid w:val="00E57819"/>
    <w:rsid w:val="00EF0551"/>
    <w:rsid w:val="00F34EFE"/>
    <w:rsid w:val="00F5157D"/>
    <w:rsid w:val="00F771BC"/>
    <w:rsid w:val="00F87011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41DBDD81-5291-4FDD-8ED6-520977A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4D5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erwehe@l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gruenfeld@l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BFC10-00BA-4E95-9515-38F4B0D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Delerno</dc:creator>
  <cp:lastModifiedBy>Jane Herwehe</cp:lastModifiedBy>
  <cp:revision>3</cp:revision>
  <cp:lastPrinted>2017-12-11T19:25:00Z</cp:lastPrinted>
  <dcterms:created xsi:type="dcterms:W3CDTF">2018-03-27T14:03:00Z</dcterms:created>
  <dcterms:modified xsi:type="dcterms:W3CDTF">2018-03-27T14:04:00Z</dcterms:modified>
</cp:coreProperties>
</file>